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6D05" w14:textId="77777777" w:rsidR="001632AF" w:rsidRDefault="001632AF">
      <w:pPr>
        <w:rPr>
          <w:lang w:val="kk-KZ"/>
        </w:rPr>
      </w:pPr>
    </w:p>
    <w:p w14:paraId="6CAB5121" w14:textId="77777777" w:rsidR="003F1BA2" w:rsidRPr="00AA41B4" w:rsidRDefault="003F1BA2" w:rsidP="003F1BA2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-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035452D5" w14:textId="77777777" w:rsidR="003F1BA2" w:rsidRPr="00AA41B4" w:rsidRDefault="003F1BA2" w:rsidP="003F1BA2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3F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54FA61F6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48CF72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EF198E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830586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E779CFA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DCDFE9C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2AD6DB5" w14:textId="77777777" w:rsidR="003F1BA2" w:rsidRPr="00AA41B4" w:rsidRDefault="003F1BA2" w:rsidP="003F1BA2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25673B8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9A2582B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641D736A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8E184D8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EB23C6A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6C4A890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1839864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607A2CBC" w14:textId="4D14F059" w:rsidR="003F1BA2" w:rsidRPr="00AA41B4" w:rsidRDefault="007F1036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E93700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ID 79937</w:t>
      </w:r>
      <w:r w:rsidRPr="007F103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F1BA2"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"Мемлекетттік қызмет органдардағы     кадрлық саясат" пәні бойынша</w:t>
      </w:r>
    </w:p>
    <w:p w14:paraId="4A13249A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5B700EE5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74F8570E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30BB8E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82003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10DC7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E5D497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1949CC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30DFA4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0080D4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5B0E38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33D65F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7CA219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6360F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8AB87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D2BE69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DFA98C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782CCF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5BEFF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10DC3A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DD5139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81BB5E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FDDFD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C800029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92F751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26B0C6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58675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801134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720A0A7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BFF951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4CC595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8B377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3B2347" w14:textId="7C296DED" w:rsidR="003F1BA2" w:rsidRPr="00AA41B4" w:rsidRDefault="003F1BA2" w:rsidP="003F1BA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F1BA2" w:rsidRPr="00AA41B4" w:rsidSect="003F1BA2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6C5383A" w14:textId="77777777" w:rsidR="003F1BA2" w:rsidRPr="00AA41B4" w:rsidRDefault="003F1BA2" w:rsidP="003F1BA2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63626DF" w14:textId="77777777" w:rsidR="003F1BA2" w:rsidRPr="00AA41B4" w:rsidRDefault="003F1BA2" w:rsidP="003F1BA2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067E09DD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C4D1663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460A929" w14:textId="77777777" w:rsidR="003F1BA2" w:rsidRPr="00AA41B4" w:rsidRDefault="003F1BA2" w:rsidP="003F1BA2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B465187" w14:textId="77777777" w:rsidR="003F1BA2" w:rsidRPr="00AA41B4" w:rsidRDefault="003F1BA2" w:rsidP="003F1BA2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Hlk150354923"/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0"/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3B27465" w14:textId="77777777" w:rsidR="003F1BA2" w:rsidRPr="00AA41B4" w:rsidRDefault="003F1BA2" w:rsidP="003F1BA2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028240E" w14:textId="6C6881C0" w:rsidR="003F1BA2" w:rsidRPr="00AA41B4" w:rsidRDefault="003F1BA2" w:rsidP="003F1B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3F1BA2" w:rsidRPr="00AA41B4" w:rsidSect="003F1BA2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="008D01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15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8D01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  <w:r w:rsidR="008D010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4</w:t>
      </w:r>
    </w:p>
    <w:p w14:paraId="0EFBED01" w14:textId="77777777" w:rsidR="003F1BA2" w:rsidRPr="00AA41B4" w:rsidRDefault="003F1BA2" w:rsidP="003F1B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71BFF083" w14:textId="77777777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7AD7C9" w14:textId="77777777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bookmarkStart w:id="1" w:name="_Hlk66301830"/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    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1"/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62B52025" w14:textId="77777777" w:rsidR="003F1BA2" w:rsidRPr="00AA41B4" w:rsidRDefault="003F1BA2" w:rsidP="003F1B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органдарындағы  кадр жұмысы жүйесінің мәселелері бойынша теориялық білімді, практикалық дағдыларды  жүйелі қалыптастыру.</w:t>
      </w:r>
    </w:p>
    <w:p w14:paraId="599F1B75" w14:textId="5F62370F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-16.12.202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</w:t>
      </w:r>
      <w:r w:rsidR="00D36435">
        <w:rPr>
          <w:rFonts w:ascii="Times New Roman" w:hAnsi="Times New Roman" w:cs="Times New Roman"/>
          <w:b/>
          <w:bCs/>
          <w:sz w:val="28"/>
          <w:szCs w:val="28"/>
          <w:lang w:val="kk-KZ"/>
        </w:rPr>
        <w:t>оффлайн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өткізіледі</w:t>
      </w:r>
    </w:p>
    <w:p w14:paraId="47ED468C" w14:textId="77777777" w:rsidR="003F1BA2" w:rsidRPr="00AA41B4" w:rsidRDefault="003F1BA2" w:rsidP="003F1BA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2" w:name="_Hlk66300374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74B84A0A" w14:textId="77777777" w:rsidR="003F1BA2" w:rsidRPr="00AA41B4" w:rsidRDefault="003F1BA2" w:rsidP="003F1BA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5CFD5206" w14:textId="77777777" w:rsidR="003F1BA2" w:rsidRPr="00AA41B4" w:rsidRDefault="003F1BA2" w:rsidP="003F1BA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bookmarkEnd w:id="2"/>
    </w:p>
    <w:p w14:paraId="7D409BB3" w14:textId="77777777" w:rsidR="003F1BA2" w:rsidRPr="00AA41B4" w:rsidRDefault="003F1BA2" w:rsidP="003F1B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32A214F8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0F0B3A26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3CC2854B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мүмкіндігні;</w:t>
      </w:r>
    </w:p>
    <w:p w14:paraId="0D805EA6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10BBB5F6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0C4065ED" w14:textId="77777777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D92FA7C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lang w:val="kk-KZ"/>
        </w:rPr>
        <w:t xml:space="preserve">     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2AA0222B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C4B8B29" w14:textId="77777777" w:rsidR="003F1BA2" w:rsidRPr="00AA41B4" w:rsidRDefault="003F1BA2" w:rsidP="003F1B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 Тақырып.  Мемлекеттік басқарудағы кадрлық саясатты қалыптастыру және іске асырудың ғылыми негіздері</w:t>
      </w:r>
    </w:p>
    <w:p w14:paraId="59267EEE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06951884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қызмет пен кадрлық саясатын іске асырудың негізгі бағыттары мен тетіктері.Мемлекеттік қызмет органдарының объектілері мен субъектілері</w:t>
      </w:r>
    </w:p>
    <w:bookmarkEnd w:id="3"/>
    <w:p w14:paraId="34E064E7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басқару жүйесіндегі кадрлық саясатының  дүниежүзілік тәжірибесі.</w:t>
      </w:r>
    </w:p>
    <w:p w14:paraId="1F8BAFBC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06952162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Кадрлық технологиялар – мемлекеттік қызмет пен кадрлық саясатты жүргізу механизмі.</w:t>
      </w:r>
    </w:p>
    <w:p w14:paraId="4CE19384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106952189"/>
      <w:bookmarkEnd w:id="4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 саясатын іске асыру бойынша жауапкершілік</w:t>
      </w:r>
    </w:p>
    <w:p w14:paraId="04E50F17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Hlk106952214"/>
      <w:bookmarkEnd w:id="5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ҚР мемлекеттік қызметінің кадрлық әлеуетінің сапалық және сандық құрамы.</w:t>
      </w:r>
    </w:p>
    <w:p w14:paraId="62809A8E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Hlk106952251"/>
      <w:bookmarkEnd w:id="6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Қазақстан Республикасында мемлекеттік қызметте кадрлық жұмыс пен кадрлық саясаттың заңнамалық қамтамасыз етілуі</w:t>
      </w:r>
    </w:p>
    <w:p w14:paraId="7AB61213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_Hlk106952313"/>
      <w:bookmarkEnd w:id="7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 xml:space="preserve"> Тақырып. Мемлекеттік қызмет мен кадрлық саясаттағы заманауи кадрлық технологиялар. Мемлекеттік басқарудағы кадрлық саясатының дамуына кері әсерін тигізуші  факторлар</w:t>
      </w:r>
    </w:p>
    <w:p w14:paraId="35E05099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_Hlk106952336"/>
      <w:bookmarkEnd w:id="8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Кадрлық саясаттағы ақпараттық технологиялар. Мемлекеттік қызметкерлерді  оқыту жүйесін жетілдіру.</w:t>
      </w:r>
    </w:p>
    <w:p w14:paraId="7980D46C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_Hlk106952363"/>
      <w:bookmarkEnd w:id="9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басқару органдары қызметкерлерін кадрлық басқару ерекшеліктері</w:t>
      </w:r>
    </w:p>
    <w:p w14:paraId="5E622114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_Hlk106952395"/>
      <w:bookmarkEnd w:id="10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Кадрлық әлеуетті қалыптастыру Мемлекеттік қызметкерлердің кәсіби біліктілігін бағалаудың технологиясы</w:t>
      </w:r>
    </w:p>
    <w:p w14:paraId="759BE131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2" w:name="_Hlk106952419"/>
      <w:bookmarkEnd w:id="11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Тақырып. Мемлекеттік қызмет пен кадрлық саясатты жүзеге асыруда мемлекеттік қызмет істері </w:t>
      </w:r>
      <w:bookmarkEnd w:id="12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781B0856" w14:textId="77777777" w:rsidR="003F1BA2" w:rsidRPr="00AA41B4" w:rsidRDefault="003F1BA2" w:rsidP="003F1BA2">
      <w:pPr>
        <w:numPr>
          <w:ilvl w:val="0"/>
          <w:numId w:val="7"/>
        </w:numPr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3" w:name="_Hlk106952442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қызметкерлердің әлеуметтік сұрауы арқылы кадрлық жұмыстың тиімді  іске асырылуы</w:t>
      </w:r>
    </w:p>
    <w:p w14:paraId="401BCF0B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4" w:name="_Hlk106952470"/>
      <w:bookmarkEnd w:id="13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Кадрлық әлеуетті қалыптастыру Мемлекеттік қызметкерлердің кәсіби біліктілігін бағалаудың технологиясы</w:t>
      </w:r>
    </w:p>
    <w:p w14:paraId="05E29FF5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5" w:name="_Hlk106952503"/>
      <w:bookmarkEnd w:id="14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басқарудағы кадрлық саясатты жетілдіру жолдары. Кәсіби даму мен мемлекеттік қызметкерлердің қызметтік көтерілуіндегі кадрлық саясат</w:t>
      </w:r>
      <w:bookmarkEnd w:id="15"/>
    </w:p>
    <w:p w14:paraId="621F2E01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134B873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E94F6AF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3C8686B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 xml:space="preserve">   пәні бойынша емтиханның бағдарламалық сұрақтары:</w:t>
      </w:r>
    </w:p>
    <w:p w14:paraId="6A5AD0B2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3905385F" w14:textId="77777777" w:rsidR="003F1BA2" w:rsidRPr="00AA41B4" w:rsidRDefault="003F1BA2" w:rsidP="003F1BA2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 пәннің міндеті мен мақсаты</w:t>
      </w:r>
    </w:p>
    <w:p w14:paraId="18506A15" w14:textId="77777777" w:rsidR="003F1BA2" w:rsidRPr="00AA41B4" w:rsidRDefault="003F1BA2" w:rsidP="003F1BA2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Шетелдердегі кадрлық саясаттың тәжірибелері</w:t>
      </w:r>
    </w:p>
    <w:p w14:paraId="60026BBD" w14:textId="77777777" w:rsidR="003F1BA2" w:rsidRPr="00AA41B4" w:rsidRDefault="003F1BA2" w:rsidP="003F1BA2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жүйесіндегі кадрлық саясат</w:t>
      </w:r>
    </w:p>
    <w:p w14:paraId="57EC0FC5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AA41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bookmarkStart w:id="16" w:name="_Hlk150355017"/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басқарудағы кадрлық саясатты </w:t>
      </w:r>
      <w:bookmarkEnd w:id="16"/>
      <w:r w:rsidRPr="00AA41B4">
        <w:rPr>
          <w:rFonts w:ascii="Times New Roman" w:hAnsi="Times New Roman" w:cs="Times New Roman"/>
          <w:sz w:val="28"/>
          <w:szCs w:val="28"/>
          <w:lang w:val="kk-KZ"/>
        </w:rPr>
        <w:t>қалыптастыру және іске асырудың ғылыми негіздері</w:t>
      </w:r>
    </w:p>
    <w:p w14:paraId="1625D7CE" w14:textId="77777777" w:rsidR="003F1BA2" w:rsidRPr="00AA41B4" w:rsidRDefault="003F1BA2" w:rsidP="003F1B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5.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44D4A824" w14:textId="77777777" w:rsidR="003F1BA2" w:rsidRPr="00AA41B4" w:rsidRDefault="003F1BA2" w:rsidP="003F1B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6. Мемлекеттік қызмет органдарының объектілері мен субъектілері</w:t>
      </w:r>
    </w:p>
    <w:p w14:paraId="2D4350A9" w14:textId="77777777" w:rsidR="003F1BA2" w:rsidRPr="00AA41B4" w:rsidRDefault="003F1BA2" w:rsidP="003F1B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7. Кадрлық саясаттың негізгі аспектілері</w:t>
      </w:r>
    </w:p>
    <w:p w14:paraId="0A7A263C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8.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Кадрлық саясаттағы  дүниежүзілік тәжірибе</w:t>
      </w:r>
    </w:p>
    <w:p w14:paraId="0B19802D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Кадрлық технологиялар – мемлекеттік қызмет пен кадрлық саясатты жүргізу механизмі</w:t>
      </w:r>
    </w:p>
    <w:p w14:paraId="6C56F08C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10. Кадр саясатын іске асыру бойынша жауапкершілік</w:t>
      </w:r>
    </w:p>
    <w:p w14:paraId="5E571F85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11.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ҚР мемлекеттік қызметінің кадрлық әлеуетінің сапалық және сандық құрамы.</w:t>
      </w:r>
    </w:p>
    <w:p w14:paraId="4F612A7A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12. Корпоративтік мәдениет </w:t>
      </w:r>
    </w:p>
    <w:p w14:paraId="5DA75925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13. Қазақстан Республикасында  мемлекеттік қызмет</w:t>
      </w:r>
    </w:p>
    <w:p w14:paraId="7813BD93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14.  Ақпаратттқы технологиялар және кадрлық саясат</w:t>
      </w:r>
    </w:p>
    <w:p w14:paraId="6933C2EE" w14:textId="77777777" w:rsidR="00C93B3E" w:rsidRDefault="00C93B3E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C93B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5CA824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15. </w:t>
      </w:r>
      <w:bookmarkStart w:id="17" w:name="_Hlk150355255"/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 мемлекеттік қызметте кадрлық </w:t>
      </w:r>
      <w:bookmarkEnd w:id="17"/>
      <w:r w:rsidRPr="00AA41B4">
        <w:rPr>
          <w:rFonts w:ascii="Times New Roman" w:hAnsi="Times New Roman" w:cs="Times New Roman"/>
          <w:sz w:val="28"/>
          <w:szCs w:val="28"/>
          <w:lang w:val="kk-KZ"/>
        </w:rPr>
        <w:t>жұмыс пен кадрлық саясаттың заңнамалық қамтамасыз етілуі</w:t>
      </w:r>
    </w:p>
    <w:p w14:paraId="05AB2ABF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16.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1293A7AC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17. Мемлекеттік басқарудағы кадрлық саясатының дамуына кері әсерін тигізуші  факторлар</w:t>
      </w:r>
    </w:p>
    <w:p w14:paraId="4594337F" w14:textId="77777777" w:rsidR="003F1BA2" w:rsidRPr="00AA41B4" w:rsidRDefault="003F1BA2" w:rsidP="003F1BA2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18.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Кадрлық саясаттағы ақпараттық технологиялар. </w:t>
      </w:r>
    </w:p>
    <w:p w14:paraId="618869F3" w14:textId="77777777" w:rsidR="003F1BA2" w:rsidRPr="00AA41B4" w:rsidRDefault="003F1BA2" w:rsidP="003F1BA2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19. Мемлекеттік қызметкерлерді  оқыту жүйесін жетілдіру.</w:t>
      </w:r>
    </w:p>
    <w:p w14:paraId="49556ED0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20. Мемлекеттік қызметкерлердің әлеуметтік сұрауы арқылы кадрлық жұмыстың тиімді  іске асырылуы</w:t>
      </w:r>
    </w:p>
    <w:p w14:paraId="6D88EBBD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 xml:space="preserve">21. 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Мемлекеттік басқару органдары қызметкерлерін кадрлық басқару ерекшеліктері.</w:t>
      </w:r>
    </w:p>
    <w:p w14:paraId="38C8AB1F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22.  Мемлекеттік қызмет пен кадрлық саясатты жүзеге асыруда мемлекеттік қызмет істері .</w:t>
      </w:r>
    </w:p>
    <w:p w14:paraId="055988AD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 xml:space="preserve">23.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Кадрлық әлеуетті қалыптастыру.</w:t>
      </w:r>
    </w:p>
    <w:p w14:paraId="56DD021A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24. Мемлекеттік қызметкерлердің кәсіби біліктілігін бағалаудың технологиясы</w:t>
      </w:r>
    </w:p>
    <w:p w14:paraId="77A6948E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25.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басқарудағы кадрлық саясатты жетілдіру жолдары. </w:t>
      </w:r>
    </w:p>
    <w:p w14:paraId="4C9E081E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26. Кәсіби даму мен мемлекеттік қызметкерлердің қызметтік көтерілуіндегі кадрлық саясат</w:t>
      </w:r>
    </w:p>
    <w:p w14:paraId="65AA3C8A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27. Кадрлық саясаттың негізгі аспектілері</w:t>
      </w:r>
    </w:p>
    <w:p w14:paraId="4EE16B93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28. Аймақтардағы кадрлық саясаттың жүзеге асырылуы</w:t>
      </w:r>
    </w:p>
    <w:p w14:paraId="38E8C064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29. Ұлттық экономикалдағы кадрлық мәселелер</w:t>
      </w:r>
    </w:p>
    <w:p w14:paraId="54299BF0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30. Мемлекеттік қызмет және мемлекеттік қызметші</w:t>
      </w:r>
    </w:p>
    <w:p w14:paraId="5B501755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31. Мемлекеттік қызметшінің имиджі</w:t>
      </w:r>
    </w:p>
    <w:p w14:paraId="2A9C0D38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32. Мемлекеттік қызметтің негізгі функциялары</w:t>
      </w:r>
    </w:p>
    <w:p w14:paraId="3FB3E20E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33. Кадр әлеуетінің негізгі аспектілері</w:t>
      </w:r>
    </w:p>
    <w:p w14:paraId="72F3FC37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34. Кадр тұрақтылығы</w:t>
      </w:r>
    </w:p>
    <w:p w14:paraId="151FAE9D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35. Кадр адаптациясы</w:t>
      </w:r>
    </w:p>
    <w:p w14:paraId="7B7A6E69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36. Кадр мотивациясы</w:t>
      </w:r>
    </w:p>
    <w:p w14:paraId="22EAA6E3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37. Кадр біліктілігін арттыру жолдары</w:t>
      </w:r>
    </w:p>
    <w:p w14:paraId="1F1105F1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38. Кадрлық инновациялық технологиялар</w:t>
      </w:r>
    </w:p>
    <w:p w14:paraId="6B1DC038" w14:textId="77777777" w:rsidR="003F1BA2" w:rsidRPr="00AA41B4" w:rsidRDefault="003F1BA2" w:rsidP="003F1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39.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Корпоративтік әдепті қалыптастыру және нығайту</w:t>
      </w:r>
    </w:p>
    <w:p w14:paraId="6F642418" w14:textId="77777777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5FA53791" w14:textId="77777777" w:rsidR="00023A99" w:rsidRDefault="00023A99" w:rsidP="003F1B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23DD5EF1" w14:textId="77777777" w:rsidR="00023A99" w:rsidRDefault="00023A99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4A1C099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004FE58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5BC11A2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F58B67A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A422D42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A66D2BE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C07E8A2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818400B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C389C82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0D8AC8E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72ECDB3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204E299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E14C6FB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sectPr w:rsidR="00C93B3E" w:rsidSect="00C93B3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238EC8A" w14:textId="48218407" w:rsidR="00C93B3E" w:rsidRPr="008D3458" w:rsidRDefault="00C93B3E" w:rsidP="00C93B3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3B3E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lastRenderedPageBreak/>
        <w:t>БАҒАЛАУ САЯСАТЫ</w:t>
      </w:r>
      <w:r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 xml:space="preserve">     </w:t>
      </w:r>
      <w:r w:rsidRPr="00C93B3E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BAK/MAG/DOC СТАНДАРТЫ ЕМТИХАН: ЖАЗБ</w:t>
      </w:r>
      <w:r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АША</w:t>
      </w:r>
    </w:p>
    <w:tbl>
      <w:tblPr>
        <w:tblW w:w="14904" w:type="dxa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1842"/>
        <w:gridCol w:w="3394"/>
        <w:gridCol w:w="2552"/>
        <w:gridCol w:w="2296"/>
      </w:tblGrid>
      <w:tr w:rsidR="00C93B3E" w:rsidRPr="00D87371" w14:paraId="1B1523D5" w14:textId="77777777" w:rsidTr="00502937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CD73043" w14:textId="77777777" w:rsidR="00C93B3E" w:rsidRPr="00D87371" w:rsidRDefault="00C93B3E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7B24" w14:textId="77777777" w:rsidR="00C93B3E" w:rsidRPr="00D87371" w:rsidRDefault="00C93B3E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1177F736" w14:textId="77777777" w:rsidR="00C93B3E" w:rsidRPr="00D87371" w:rsidRDefault="00C93B3E" w:rsidP="00502937">
            <w:pPr>
              <w:widowControl w:val="0"/>
              <w:spacing w:line="239" w:lineRule="auto"/>
              <w:ind w:left="103" w:right="14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4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9202" w14:textId="77777777" w:rsidR="00C93B3E" w:rsidRPr="00D87371" w:rsidRDefault="00C93B3E" w:rsidP="00502937">
            <w:pPr>
              <w:widowControl w:val="0"/>
              <w:tabs>
                <w:tab w:val="left" w:pos="5157"/>
                <w:tab w:val="left" w:pos="8063"/>
              </w:tabs>
              <w:spacing w:before="10" w:line="229" w:lineRule="auto"/>
              <w:ind w:left="2582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C93B3E" w:rsidRPr="00D87371" w14:paraId="45C1135F" w14:textId="77777777" w:rsidTr="00C93B3E">
        <w:trPr>
          <w:cantSplit/>
          <w:trHeight w:hRule="exact" w:val="26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50C5256" w14:textId="77777777" w:rsidR="00C93B3E" w:rsidRPr="00D87371" w:rsidRDefault="00C93B3E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6A50" w14:textId="77777777" w:rsidR="00C93B3E" w:rsidRPr="00D87371" w:rsidRDefault="00C93B3E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33F7" w14:textId="77777777" w:rsidR="00C93B3E" w:rsidRPr="00D87371" w:rsidRDefault="00C93B3E" w:rsidP="00502937">
            <w:pPr>
              <w:widowControl w:val="0"/>
              <w:spacing w:before="19" w:line="222" w:lineRule="auto"/>
              <w:ind w:left="818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өте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4759" w14:textId="77777777" w:rsidR="00C93B3E" w:rsidRPr="00D87371" w:rsidRDefault="00C93B3E" w:rsidP="00502937">
            <w:pPr>
              <w:widowControl w:val="0"/>
              <w:spacing w:before="19" w:line="222" w:lineRule="auto"/>
              <w:ind w:left="859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kk-KZ"/>
              </w:rPr>
              <w:t>ж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</w:p>
        </w:tc>
        <w:tc>
          <w:tcPr>
            <w:tcW w:w="3394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F926" w14:textId="77777777" w:rsidR="00C93B3E" w:rsidRPr="00D87371" w:rsidRDefault="00C93B3E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анағаттанарлық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FC27" w14:textId="77777777" w:rsidR="00C93B3E" w:rsidRPr="00D87371" w:rsidRDefault="00C93B3E" w:rsidP="00502937">
            <w:pPr>
              <w:widowControl w:val="0"/>
              <w:spacing w:before="19" w:line="222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"қанағаттанарлықсыз"</w:t>
            </w:r>
          </w:p>
        </w:tc>
      </w:tr>
      <w:tr w:rsidR="00C93B3E" w:rsidRPr="00D87371" w14:paraId="05BC8817" w14:textId="77777777" w:rsidTr="00C93B3E">
        <w:trPr>
          <w:cantSplit/>
          <w:trHeight w:hRule="exact" w:val="32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B110DFD" w14:textId="77777777" w:rsidR="00C93B3E" w:rsidRPr="00D87371" w:rsidRDefault="00C93B3E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5AA7" w14:textId="77777777" w:rsidR="00C93B3E" w:rsidRPr="00D87371" w:rsidRDefault="00C93B3E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BE45" w14:textId="77777777" w:rsidR="00C93B3E" w:rsidRPr="00D87371" w:rsidRDefault="00C93B3E" w:rsidP="00502937">
            <w:pPr>
              <w:widowControl w:val="0"/>
              <w:spacing w:before="19" w:line="222" w:lineRule="auto"/>
              <w:ind w:left="129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0B73" w14:textId="77777777" w:rsidR="00C93B3E" w:rsidRPr="00D87371" w:rsidRDefault="00C93B3E" w:rsidP="00502937">
            <w:pPr>
              <w:widowControl w:val="0"/>
              <w:spacing w:before="19" w:line="222" w:lineRule="auto"/>
              <w:ind w:left="100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3394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FEF7" w14:textId="77777777" w:rsidR="00C93B3E" w:rsidRPr="00D87371" w:rsidRDefault="00C93B3E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0872" w14:textId="77777777" w:rsidR="00C93B3E" w:rsidRPr="00D87371" w:rsidRDefault="00C93B3E" w:rsidP="00502937">
            <w:pPr>
              <w:widowControl w:val="0"/>
              <w:spacing w:before="19" w:line="222" w:lineRule="auto"/>
              <w:ind w:left="15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D887" w14:textId="77777777" w:rsidR="00C93B3E" w:rsidRPr="00D87371" w:rsidRDefault="00C93B3E" w:rsidP="00502937">
            <w:pPr>
              <w:widowControl w:val="0"/>
              <w:spacing w:before="19" w:line="222" w:lineRule="auto"/>
              <w:ind w:left="1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C93B3E" w:rsidRPr="00D87371" w14:paraId="22DA7BF6" w14:textId="77777777" w:rsidTr="00C93B3E">
        <w:trPr>
          <w:cantSplit/>
          <w:trHeight w:hRule="exact" w:val="4590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D940D" w14:textId="77777777" w:rsidR="00C93B3E" w:rsidRPr="00D87371" w:rsidRDefault="00C93B3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7FE58B50" w14:textId="77777777" w:rsidR="00C93B3E" w:rsidRDefault="00C93B3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–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41E7F0A" w14:textId="77777777" w:rsidR="00C93B3E" w:rsidRDefault="00C93B3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  <w:p w14:paraId="40FC6997" w14:textId="77777777" w:rsidR="00C93B3E" w:rsidRPr="00D87371" w:rsidRDefault="00C93B3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баллов </w:t>
            </w:r>
          </w:p>
          <w:p w14:paraId="2E6BA038" w14:textId="77777777" w:rsidR="00C93B3E" w:rsidRPr="00D87371" w:rsidRDefault="00C93B3E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3EDD" w14:textId="77777777" w:rsidR="00C93B3E" w:rsidRPr="00D87371" w:rsidRDefault="00C93B3E" w:rsidP="00492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органдардағы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кадрлық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тің</w:t>
            </w:r>
          </w:p>
          <w:p w14:paraId="61D69B7F" w14:textId="77777777" w:rsidR="00C93B3E" w:rsidRPr="00D87371" w:rsidRDefault="00C93B3E" w:rsidP="00492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73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теориялар мен тұжырымдамаларын білу және түсіну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309B" w14:textId="77777777" w:rsidR="00C93B3E" w:rsidRPr="00D87371" w:rsidRDefault="00C93B3E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Сұрақтың жан-жақты түсіндірмесі, әрбір қорытынды мен мәлімдеме үшін егжей-тегжейлі дәлелденген, логикалық және жүйелі түрде құрастырылған және әзірленген сыныптағы тақырыптардан мысалдармен расталған жауап үшін 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«өте 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баға қойылады.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5924" w14:textId="77777777" w:rsidR="00C93B3E" w:rsidRPr="00D87371" w:rsidRDefault="00C93B3E" w:rsidP="00502937">
            <w:pPr>
              <w:widowControl w:val="0"/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«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деген баға сұрақтың толық, бірақ толық емес қамтылуын, негізгі ережелердің қысқартылған аргументтерін қамтитын және материалды баяндау логикасы мен реттілігін бұзуға мүмкіндік беретін жауапқа қойылады.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81B6" w14:textId="77777777" w:rsidR="00C93B3E" w:rsidRPr="00D87371" w:rsidRDefault="00C93B3E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диспропорцияларға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суреттеме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бермейтін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принциптер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FAF8" w14:textId="77777777" w:rsidR="00C93B3E" w:rsidRPr="00D87371" w:rsidRDefault="00C93B3E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сөйлеу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E824" w14:textId="77777777" w:rsidR="00C93B3E" w:rsidRPr="00D87371" w:rsidRDefault="00C93B3E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165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Пәндегі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</w:p>
          <w:p w14:paraId="1DDF8413" w14:textId="77777777" w:rsidR="00C93B3E" w:rsidRPr="00D87371" w:rsidRDefault="00C93B3E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C93B3E" w:rsidRPr="00D87371" w14:paraId="403C6EE2" w14:textId="77777777" w:rsidTr="00C93B3E">
        <w:trPr>
          <w:cantSplit/>
          <w:trHeight w:hRule="exact" w:val="3607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2428B" w14:textId="77777777" w:rsidR="00C93B3E" w:rsidRPr="00D87371" w:rsidRDefault="00C93B3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474F8E7C" w14:textId="77777777" w:rsidR="00C93B3E" w:rsidRPr="00D87371" w:rsidRDefault="00C93B3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- 30 бал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1A0988" w14:textId="77777777" w:rsidR="00C93B3E" w:rsidRPr="00D87371" w:rsidRDefault="00C93B3E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9F53" w14:textId="77777777" w:rsidR="00C93B3E" w:rsidRPr="00D87371" w:rsidRDefault="00C93B3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органдардағы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кадрлық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асырудың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189B" w14:textId="77777777" w:rsidR="00C93B3E" w:rsidRPr="00D87371" w:rsidRDefault="00C93B3E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C9E7" w14:textId="77777777" w:rsidR="00C93B3E" w:rsidRPr="00D87371" w:rsidRDefault="00C93B3E" w:rsidP="00502937">
            <w:pPr>
              <w:widowControl w:val="0"/>
              <w:tabs>
                <w:tab w:val="left" w:pos="1392"/>
                <w:tab w:val="left" w:pos="2229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635A" w14:textId="77777777" w:rsidR="00C93B3E" w:rsidRPr="00D87371" w:rsidRDefault="00C93B3E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фрагментті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түрде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дәлсіздіктерге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8256" w14:textId="028461F1" w:rsidR="00C93B3E" w:rsidRPr="00D87371" w:rsidRDefault="00C93B3E" w:rsidP="00C93B3E">
            <w:pPr>
              <w:widowControl w:val="0"/>
              <w:spacing w:before="9" w:line="239" w:lineRule="auto"/>
              <w:ind w:left="112" w:right="203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кету норма.</w:t>
            </w:r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2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E686" w14:textId="77777777" w:rsidR="00C93B3E" w:rsidRPr="00D87371" w:rsidRDefault="00C93B3E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Есептерді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6976A386" w14:textId="77777777" w:rsidR="00C93B3E" w:rsidRPr="00D87371" w:rsidRDefault="00C93B3E" w:rsidP="00C93B3E">
      <w:pPr>
        <w:rPr>
          <w:rFonts w:ascii="Times New Roman" w:hAnsi="Times New Roman" w:cs="Times New Roman"/>
          <w:sz w:val="20"/>
          <w:szCs w:val="20"/>
        </w:rPr>
        <w:sectPr w:rsidR="00C93B3E" w:rsidRPr="00D87371" w:rsidSect="00C93B3E">
          <w:pgSz w:w="16838" w:h="11906" w:orient="landscape"/>
          <w:pgMar w:top="1291" w:right="825" w:bottom="850" w:left="571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115"/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859"/>
        <w:gridCol w:w="2575"/>
        <w:gridCol w:w="2575"/>
        <w:gridCol w:w="2906"/>
        <w:gridCol w:w="2551"/>
        <w:gridCol w:w="2267"/>
      </w:tblGrid>
      <w:tr w:rsidR="00C93B3E" w:rsidRPr="00D87371" w14:paraId="13D4A1CA" w14:textId="77777777" w:rsidTr="00502937">
        <w:trPr>
          <w:cantSplit/>
          <w:trHeight w:hRule="exact" w:val="4422"/>
        </w:trPr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C3A34" w14:textId="77777777" w:rsidR="00C93B3E" w:rsidRPr="00D87371" w:rsidRDefault="00C93B3E" w:rsidP="00492BF6">
            <w:pPr>
              <w:spacing w:after="0" w:line="240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18" w:name="_page_59_0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7C965D1F" w14:textId="77777777" w:rsidR="00C93B3E" w:rsidRPr="00D87371" w:rsidRDefault="00C93B3E" w:rsidP="00492BF6">
            <w:pPr>
              <w:spacing w:after="0" w:line="240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- 40 балл </w:t>
            </w:r>
          </w:p>
          <w:p w14:paraId="2F7F572A" w14:textId="77777777" w:rsidR="00C93B3E" w:rsidRPr="00D87371" w:rsidRDefault="00C93B3E" w:rsidP="00C93B3E">
            <w:pPr>
              <w:widowControl w:val="0"/>
              <w:spacing w:before="9" w:line="239" w:lineRule="auto"/>
              <w:ind w:left="270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FA51F" w14:textId="77777777" w:rsidR="00C93B3E" w:rsidRPr="00D87371" w:rsidRDefault="00C93B3E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Таңдалған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әдістеменің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тапсырмаға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қолданылуын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бағалау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талдау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алынған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нәтижені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</w:rPr>
              <w:t>негіздеу</w:t>
            </w:r>
            <w:proofErr w:type="spellEnd"/>
          </w:p>
          <w:p w14:paraId="7BAE7F4F" w14:textId="77777777" w:rsidR="00C93B3E" w:rsidRPr="00D87371" w:rsidRDefault="00C93B3E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ECDD" w14:textId="77777777" w:rsidR="00C93B3E" w:rsidRPr="00D87371" w:rsidRDefault="00C93B3E" w:rsidP="00502937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қағидаларды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қолданбалы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технологияны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дәйекті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сауаттылық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сақтау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қорытындыға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әсер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етпейтін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дәлсіздікке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беріледі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(+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көрнекілік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графикалық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деректер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BB2B" w14:textId="77777777" w:rsidR="00C93B3E" w:rsidRPr="00D87371" w:rsidRDefault="00C93B3E" w:rsidP="00502937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орындаудың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деңгейіне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әсер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етпейтін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тұжырымдамалық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пайдаланудағы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3-4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дәлсіздікке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қорытындылардағы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болмашы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қателерге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беріледі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3537" w14:textId="77777777" w:rsidR="00C93B3E" w:rsidRPr="00D87371" w:rsidRDefault="00C93B3E" w:rsidP="00502937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ережелерді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бұлыңғыр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дәлелсіз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болып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табылады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сонымен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қатар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шешімнің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өңдеуде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нақты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бар;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5B97" w14:textId="77777777" w:rsidR="00C93B3E" w:rsidRPr="00D87371" w:rsidRDefault="00C93B3E" w:rsidP="00502937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өрескел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қателермен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сұрақтарға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концептуалды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материал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нашар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пайдаланылды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9D2E" w14:textId="77777777" w:rsidR="00C93B3E" w:rsidRPr="00D87371" w:rsidRDefault="00C93B3E" w:rsidP="00502937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орындалмаған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сұрақтарға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жоқ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талдау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құралдары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пайдаланылмаған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5F4F7F13" w14:textId="77777777" w:rsidR="00C93B3E" w:rsidRPr="00D87371" w:rsidRDefault="00C93B3E" w:rsidP="00C93B3E">
      <w:pPr>
        <w:rPr>
          <w:rFonts w:ascii="Times New Roman" w:hAnsi="Times New Roman" w:cs="Times New Roman"/>
          <w:sz w:val="20"/>
          <w:szCs w:val="20"/>
        </w:rPr>
      </w:pPr>
    </w:p>
    <w:bookmarkEnd w:id="18"/>
    <w:p w14:paraId="50CCF1D6" w14:textId="77777777" w:rsidR="00C93B3E" w:rsidRPr="00492BF6" w:rsidRDefault="00C93B3E" w:rsidP="00C93B3E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жұмыстары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сұрақтан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тұрады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.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Дұрыс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орындалған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максимум 100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оның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бірінші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үшінші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40 </w:t>
      </w:r>
      <w:proofErr w:type="spellStart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492BF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.</w:t>
      </w:r>
    </w:p>
    <w:p w14:paraId="0A26E66E" w14:textId="77777777" w:rsidR="00C93B3E" w:rsidRP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D69B3" w14:textId="77777777" w:rsidR="00C93B3E" w:rsidRDefault="00C93B3E" w:rsidP="00023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FC9A161" w14:textId="008388A3" w:rsidR="003F1BA2" w:rsidRPr="00AA41B4" w:rsidRDefault="003F1BA2" w:rsidP="003F1B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2D136019" w14:textId="77777777" w:rsidR="00AF76A0" w:rsidRDefault="00AF76A0">
      <w:pPr>
        <w:rPr>
          <w:lang w:val="kk-KZ"/>
        </w:rPr>
      </w:pPr>
    </w:p>
    <w:p w14:paraId="1636884C" w14:textId="77777777" w:rsidR="00AF76A0" w:rsidRDefault="00AF76A0" w:rsidP="00AF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19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4517951D" w14:textId="77777777" w:rsidR="00AF76A0" w:rsidRDefault="00AF76A0" w:rsidP="00AF7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4C05AA5" w14:textId="77777777" w:rsidR="00AF76A0" w:rsidRDefault="00AF76A0" w:rsidP="00AF76A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20" w:name="_Hlk138936788"/>
      <w:bookmarkEnd w:id="19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21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21"/>
    </w:p>
    <w:p w14:paraId="52622F00" w14:textId="77777777" w:rsidR="00AF76A0" w:rsidRDefault="00AF76A0" w:rsidP="00AF76A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BB202A5" w14:textId="77777777" w:rsidR="00AF76A0" w:rsidRDefault="00AF76A0" w:rsidP="00AF76A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171C4025" w14:textId="77777777" w:rsidR="00AF76A0" w:rsidRDefault="00AF76A0" w:rsidP="00AF7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1D59ADE" w14:textId="77777777" w:rsidR="00AF76A0" w:rsidRDefault="00AF76A0" w:rsidP="00AF7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AA2FECD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0A15FB9B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086229D3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38EB4630" w14:textId="77777777" w:rsidR="00AF76A0" w:rsidRDefault="00AF76A0" w:rsidP="00AF76A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34F084AB" w14:textId="77777777" w:rsidR="00AF76A0" w:rsidRDefault="00AF76A0" w:rsidP="00AF76A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0A1E56D0" w14:textId="77777777" w:rsidR="00AF76A0" w:rsidRDefault="00AF76A0" w:rsidP="00AF76A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48F51000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7C73B0CE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7D52C2BF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6B061996" w14:textId="77777777" w:rsidR="00AF76A0" w:rsidRDefault="00AF76A0" w:rsidP="00AF76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6410879A" w14:textId="77777777" w:rsidR="00AF76A0" w:rsidRDefault="00AF76A0" w:rsidP="00AF76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692EFF60" w14:textId="77777777" w:rsidR="00AF76A0" w:rsidRDefault="00AF76A0" w:rsidP="00AF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4B07FD4F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0C8DAE12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325BB15F" w14:textId="77777777" w:rsidR="00AF76A0" w:rsidRDefault="00AF76A0" w:rsidP="00AF76A0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2B05245" w14:textId="77777777" w:rsidR="00AF76A0" w:rsidRDefault="00AF76A0" w:rsidP="00AF76A0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4150E2DB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571BB178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5C742521" w14:textId="77777777" w:rsidR="00AF76A0" w:rsidRDefault="00AF76A0" w:rsidP="00AF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6EC14956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08276D18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6B90E724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31003D7A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71432C49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3906EAD9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22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596C6A43" w14:textId="77777777" w:rsidR="00AF76A0" w:rsidRDefault="00AF76A0" w:rsidP="00AF76A0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2F35679B" w14:textId="77777777" w:rsidR="00AF76A0" w:rsidRDefault="00AF76A0" w:rsidP="00AF76A0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2ED461ED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24BD98EA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18A01E5B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22"/>
    <w:p w14:paraId="51B93843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49B04CD0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0B7FA5AD" w14:textId="77777777" w:rsidR="00AF76A0" w:rsidRDefault="00AF76A0" w:rsidP="00AF76A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3B0396B8" w14:textId="77777777" w:rsidR="00AF76A0" w:rsidRDefault="00AF76A0" w:rsidP="00AF76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13B9E584" w14:textId="77777777" w:rsidR="00AF76A0" w:rsidRDefault="00AF76A0" w:rsidP="00AF76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5DA6B62B" w14:textId="77777777" w:rsidR="00AF76A0" w:rsidRDefault="00AF76A0" w:rsidP="00AF76A0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5FA778D2" w14:textId="77777777" w:rsidR="00AF76A0" w:rsidRDefault="00AF76A0" w:rsidP="00AF76A0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6D2EB07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548F441B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1734B47A" w14:textId="77777777" w:rsidR="00AF76A0" w:rsidRDefault="00AF76A0" w:rsidP="00AF76A0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lastRenderedPageBreak/>
        <w:t>1.Мырзагелді Кемел  Мемлекеттік және жергілікті басқару-Астана, 2017-150 б.</w:t>
      </w:r>
    </w:p>
    <w:p w14:paraId="5BFC58AD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AE2D310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AC8146E" w14:textId="77777777" w:rsidR="00AF76A0" w:rsidRDefault="00AF76A0" w:rsidP="00AF76A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8C4B779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4DBF6C02" w14:textId="77777777" w:rsidR="00AF76A0" w:rsidRDefault="00AF76A0" w:rsidP="00AF76A0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39F5467" w14:textId="77777777" w:rsidR="00AF76A0" w:rsidRDefault="00AF76A0" w:rsidP="00AF76A0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23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5275DECA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0EF0D064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7773A1C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43FD1D56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605B4BED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297C9B37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C5B57D6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74571D3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4E2C97A0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1FC1A527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bookmarkEnd w:id="23"/>
    <w:p w14:paraId="18EB5204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16B616EF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629A7A22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5B4C43BD" w14:textId="77777777" w:rsidR="00AF76A0" w:rsidRDefault="00AF76A0" w:rsidP="00AF76A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20"/>
    <w:p w14:paraId="17CF9E40" w14:textId="77777777" w:rsidR="00AF76A0" w:rsidRDefault="00AF76A0" w:rsidP="00AF76A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12F6C901" w14:textId="77777777" w:rsidR="00AF76A0" w:rsidRDefault="00AF76A0" w:rsidP="00AF76A0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8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208861C4" w14:textId="77777777" w:rsidR="00AF76A0" w:rsidRPr="00AF76A0" w:rsidRDefault="00AF76A0">
      <w:pPr>
        <w:rPr>
          <w:lang w:val="kk-KZ"/>
        </w:rPr>
      </w:pPr>
    </w:p>
    <w:sectPr w:rsidR="00AF76A0" w:rsidRPr="00AF76A0" w:rsidSect="00C93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31227"/>
    <w:multiLevelType w:val="hybridMultilevel"/>
    <w:tmpl w:val="9770330E"/>
    <w:lvl w:ilvl="0" w:tplc="8D80D576">
      <w:start w:val="2"/>
      <w:numFmt w:val="decimal"/>
      <w:lvlText w:val="%1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A25FF"/>
    <w:multiLevelType w:val="hybridMultilevel"/>
    <w:tmpl w:val="AA5A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91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13175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743111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485095">
    <w:abstractNumId w:val="7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958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9248">
    <w:abstractNumId w:val="2"/>
  </w:num>
  <w:num w:numId="7" w16cid:durableId="1335038064">
    <w:abstractNumId w:val="3"/>
  </w:num>
  <w:num w:numId="8" w16cid:durableId="1834950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99"/>
    <w:rsid w:val="00023A99"/>
    <w:rsid w:val="000D457A"/>
    <w:rsid w:val="001632AF"/>
    <w:rsid w:val="00242F31"/>
    <w:rsid w:val="00310446"/>
    <w:rsid w:val="003E6D87"/>
    <w:rsid w:val="003F1BA2"/>
    <w:rsid w:val="00477C2B"/>
    <w:rsid w:val="00492BF6"/>
    <w:rsid w:val="005C7C4E"/>
    <w:rsid w:val="006741DD"/>
    <w:rsid w:val="00686799"/>
    <w:rsid w:val="007F1036"/>
    <w:rsid w:val="008D0100"/>
    <w:rsid w:val="00907314"/>
    <w:rsid w:val="00AF76A0"/>
    <w:rsid w:val="00B647BF"/>
    <w:rsid w:val="00C93B3E"/>
    <w:rsid w:val="00D36435"/>
    <w:rsid w:val="00E93700"/>
    <w:rsid w:val="00F97BB5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8455"/>
  <w15:chartTrackingRefBased/>
  <w15:docId w15:val="{C87D2A65-47E8-4843-8044-96823024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6A0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F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865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446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58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38D8-6B1E-44D8-BBDF-C05B81F6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2553</Words>
  <Characters>14554</Characters>
  <Application>Microsoft Office Word</Application>
  <DocSecurity>0</DocSecurity>
  <Lines>121</Lines>
  <Paragraphs>34</Paragraphs>
  <ScaleCrop>false</ScaleCrop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11</cp:revision>
  <dcterms:created xsi:type="dcterms:W3CDTF">2024-05-21T15:03:00Z</dcterms:created>
  <dcterms:modified xsi:type="dcterms:W3CDTF">2024-11-02T14:23:00Z</dcterms:modified>
</cp:coreProperties>
</file>